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27AEB" w14:textId="4A5A5884" w:rsidR="004546A2" w:rsidRDefault="004546A2" w:rsidP="004546A2">
      <w:pPr>
        <w:pStyle w:val="NormalWeb"/>
      </w:pPr>
      <w:r>
        <w:rPr>
          <w:b/>
          <w:bCs/>
        </w:rPr>
        <w:t>Ace Chemicals: Forensic Audit Simulation</w:t>
      </w:r>
      <w:r>
        <w:t xml:space="preserve"> </w:t>
      </w:r>
      <w:r>
        <w:rPr>
          <w:b/>
          <w:bCs/>
        </w:rPr>
        <w:t xml:space="preserve">Case 01: </w:t>
      </w:r>
      <w:r w:rsidR="00383EA0">
        <w:rPr>
          <w:b/>
          <w:bCs/>
        </w:rPr>
        <w:t>The ‘Cold’ Trail</w:t>
      </w:r>
    </w:p>
    <w:p w14:paraId="3762757E" w14:textId="77777777" w:rsidR="004546A2" w:rsidRDefault="004546A2" w:rsidP="004546A2">
      <w:pPr>
        <w:pStyle w:val="NormalWeb"/>
      </w:pPr>
      <w:r>
        <w:rPr>
          <w:b/>
          <w:bCs/>
        </w:rPr>
        <w:t>Background:</w:t>
      </w:r>
      <w:r>
        <w:t xml:space="preserve"> You have been hired as a forensic auditor by the executive board of Ace Chemicals. Management suspects that vials of a highly valuable compound, Lazarus-7, are being diverted between the synthesis lab and the cold storage warehouse.</w:t>
      </w:r>
    </w:p>
    <w:p w14:paraId="574240CF" w14:textId="77777777" w:rsidR="004546A2" w:rsidRDefault="004546A2" w:rsidP="004546A2">
      <w:pPr>
        <w:pStyle w:val="NormalWeb"/>
      </w:pPr>
      <w:r>
        <w:rPr>
          <w:b/>
          <w:bCs/>
        </w:rPr>
        <w:t>Phase 1: Data Analytics</w:t>
      </w:r>
    </w:p>
    <w:p w14:paraId="23BD1D78" w14:textId="77777777" w:rsidR="004546A2" w:rsidRDefault="004546A2" w:rsidP="004546A2">
      <w:pPr>
        <w:pStyle w:val="NormalWeb"/>
        <w:numPr>
          <w:ilvl w:val="0"/>
          <w:numId w:val="6"/>
        </w:numPr>
      </w:pPr>
      <w:r>
        <w:t xml:space="preserve">Download the primary datasets: </w:t>
      </w:r>
      <w:r>
        <w:rPr>
          <w:rStyle w:val="HTMLCode"/>
        </w:rPr>
        <w:t>Chemistry_Lab_Output.csv</w:t>
      </w:r>
      <w:r>
        <w:t xml:space="preserve">, </w:t>
      </w:r>
      <w:r>
        <w:rPr>
          <w:rStyle w:val="HTMLCode"/>
        </w:rPr>
        <w:t>Warehouse_Receiving.csv</w:t>
      </w:r>
      <w:r>
        <w:t xml:space="preserve">, and </w:t>
      </w:r>
      <w:r>
        <w:rPr>
          <w:rStyle w:val="HTMLCode"/>
        </w:rPr>
        <w:t>Security_Badge_Logs.csv</w:t>
      </w:r>
      <w:r>
        <w:t>.</w:t>
      </w:r>
    </w:p>
    <w:p w14:paraId="29203706" w14:textId="77777777" w:rsidR="004546A2" w:rsidRDefault="004546A2" w:rsidP="004546A2">
      <w:pPr>
        <w:pStyle w:val="NormalWeb"/>
        <w:numPr>
          <w:ilvl w:val="0"/>
          <w:numId w:val="6"/>
        </w:numPr>
      </w:pPr>
      <w:r>
        <w:t>Connect these datasets in a data visualization or analytics tool (e.g., Tableau, PowerBI, or Excel).</w:t>
      </w:r>
    </w:p>
    <w:p w14:paraId="53EB9E05" w14:textId="77777777" w:rsidR="004546A2" w:rsidRDefault="004546A2" w:rsidP="004546A2">
      <w:pPr>
        <w:pStyle w:val="NormalWeb"/>
        <w:numPr>
          <w:ilvl w:val="0"/>
          <w:numId w:val="6"/>
        </w:numPr>
      </w:pPr>
      <w:r>
        <w:rPr>
          <w:b/>
          <w:bCs/>
        </w:rPr>
        <w:t>Your Objectives:</w:t>
      </w:r>
    </w:p>
    <w:p w14:paraId="111A128A" w14:textId="77777777" w:rsidR="004546A2" w:rsidRDefault="004546A2" w:rsidP="004546A2">
      <w:pPr>
        <w:pStyle w:val="NormalWeb"/>
        <w:numPr>
          <w:ilvl w:val="1"/>
          <w:numId w:val="6"/>
        </w:numPr>
      </w:pPr>
      <w:r>
        <w:t>Identify which specific Batch ID is missing vials.</w:t>
      </w:r>
    </w:p>
    <w:p w14:paraId="3046011D" w14:textId="77777777" w:rsidR="004546A2" w:rsidRDefault="004546A2" w:rsidP="004546A2">
      <w:pPr>
        <w:pStyle w:val="NormalWeb"/>
        <w:numPr>
          <w:ilvl w:val="1"/>
          <w:numId w:val="6"/>
        </w:numPr>
      </w:pPr>
      <w:r>
        <w:t>Identify the specific variance code used in the system to hide the missing inventory.</w:t>
      </w:r>
    </w:p>
    <w:p w14:paraId="08A58C3B" w14:textId="77777777" w:rsidR="004546A2" w:rsidRDefault="004546A2" w:rsidP="004546A2">
      <w:pPr>
        <w:pStyle w:val="NormalWeb"/>
        <w:numPr>
          <w:ilvl w:val="1"/>
          <w:numId w:val="6"/>
        </w:numPr>
      </w:pPr>
      <w:r>
        <w:t>Cross-reference the inventory adjustment time with the physical security logs to determine the exact day of the week and time the primary suspect, Cold Storage Supervisor Martin Fries, swiped into the building outside of his authorized working hours.</w:t>
      </w:r>
    </w:p>
    <w:p w14:paraId="52016CFA" w14:textId="77777777" w:rsidR="004546A2" w:rsidRDefault="004546A2" w:rsidP="004546A2">
      <w:pPr>
        <w:pStyle w:val="NormalWeb"/>
      </w:pPr>
      <w:r>
        <w:rPr>
          <w:b/>
          <w:bCs/>
        </w:rPr>
        <w:t>Phase 2: Evidence Gathering &amp; Time Logging</w:t>
      </w:r>
    </w:p>
    <w:p w14:paraId="1BBE9FD8" w14:textId="77777777" w:rsidR="004546A2" w:rsidRDefault="004546A2" w:rsidP="004546A2">
      <w:pPr>
        <w:pStyle w:val="NormalWeb"/>
        <w:numPr>
          <w:ilvl w:val="0"/>
          <w:numId w:val="7"/>
        </w:numPr>
      </w:pPr>
      <w:r>
        <w:t>Once you have identified the anomaly, you must log the total time you spent analyzing the datasets. This time is deducted from your overall Audit Budget.</w:t>
      </w:r>
    </w:p>
    <w:p w14:paraId="7B06DFF5" w14:textId="77777777" w:rsidR="004546A2" w:rsidRDefault="004546A2" w:rsidP="004546A2">
      <w:pPr>
        <w:pStyle w:val="NormalWeb"/>
        <w:numPr>
          <w:ilvl w:val="0"/>
          <w:numId w:val="7"/>
        </w:numPr>
      </w:pPr>
      <w:r>
        <w:t xml:space="preserve">Proceed to the </w:t>
      </w:r>
      <w:r>
        <w:rPr>
          <w:b/>
          <w:bCs/>
        </w:rPr>
        <w:t>HR &amp; IT Portal</w:t>
      </w:r>
      <w:r>
        <w:t>.</w:t>
      </w:r>
    </w:p>
    <w:p w14:paraId="51CAA693" w14:textId="77777777" w:rsidR="004546A2" w:rsidRDefault="004546A2" w:rsidP="004546A2">
      <w:pPr>
        <w:pStyle w:val="NormalWeb"/>
        <w:numPr>
          <w:ilvl w:val="0"/>
          <w:numId w:val="7"/>
        </w:numPr>
      </w:pPr>
      <w:r>
        <w:t xml:space="preserve">Spend a portion of your remaining budget to pull the </w:t>
      </w:r>
      <w:r>
        <w:rPr>
          <w:b/>
          <w:bCs/>
        </w:rPr>
        <w:t>System Security Exception Report</w:t>
      </w:r>
      <w:r>
        <w:t>. This will provide you with official PDF documentation of the off-hours access and unlock the suspect's interrogation room.</w:t>
      </w:r>
    </w:p>
    <w:p w14:paraId="666536E2" w14:textId="77777777" w:rsidR="004546A2" w:rsidRDefault="004546A2" w:rsidP="004546A2">
      <w:pPr>
        <w:pStyle w:val="NormalWeb"/>
      </w:pPr>
      <w:r>
        <w:rPr>
          <w:b/>
          <w:bCs/>
        </w:rPr>
        <w:t>Phase 3: The Interrogation</w:t>
      </w:r>
    </w:p>
    <w:p w14:paraId="53F76201" w14:textId="77777777" w:rsidR="004546A2" w:rsidRDefault="004546A2" w:rsidP="004546A2">
      <w:pPr>
        <w:pStyle w:val="NormalWeb"/>
        <w:numPr>
          <w:ilvl w:val="0"/>
          <w:numId w:val="8"/>
        </w:numPr>
      </w:pPr>
      <w:r>
        <w:t>Navigate to the Interrogation Room. You will conduct a live interview with Martin Fries.</w:t>
      </w:r>
    </w:p>
    <w:p w14:paraId="54779B66" w14:textId="77777777" w:rsidR="004546A2" w:rsidRDefault="004546A2" w:rsidP="004546A2">
      <w:pPr>
        <w:pStyle w:val="NormalWeb"/>
        <w:numPr>
          <w:ilvl w:val="0"/>
          <w:numId w:val="8"/>
        </w:numPr>
      </w:pPr>
      <w:r>
        <w:t>He will initially stonewall you and stick to a cover story regarding a broken thermostat.</w:t>
      </w:r>
    </w:p>
    <w:p w14:paraId="0B918C7F" w14:textId="77777777" w:rsidR="004546A2" w:rsidRDefault="004546A2" w:rsidP="004546A2">
      <w:pPr>
        <w:pStyle w:val="NormalWeb"/>
        <w:numPr>
          <w:ilvl w:val="0"/>
          <w:numId w:val="8"/>
        </w:numPr>
      </w:pPr>
      <w:r>
        <w:rPr>
          <w:b/>
          <w:bCs/>
        </w:rPr>
        <w:t>To break his alibi:</w:t>
      </w:r>
      <w:r>
        <w:t xml:space="preserve"> You must present the physical document evidence (the Security Log) using the interface, AND explicitly confront him in the chat with the precise details you found (e.g., the exact time he entered the building, or the exact variance code used).</w:t>
      </w:r>
    </w:p>
    <w:p w14:paraId="69C7A1F3" w14:textId="7C0DB278" w:rsidR="004546A2" w:rsidRDefault="004546A2" w:rsidP="004546A2">
      <w:pPr>
        <w:pStyle w:val="NormalWeb"/>
        <w:numPr>
          <w:ilvl w:val="0"/>
          <w:numId w:val="8"/>
        </w:numPr>
      </w:pPr>
      <w:r>
        <w:rPr>
          <w:b/>
          <w:bCs/>
        </w:rPr>
        <w:t>Deliverable:</w:t>
      </w:r>
      <w:r>
        <w:t xml:space="preserve"> Secure a definitive confession. </w:t>
      </w:r>
      <w:r w:rsidR="00383EA0">
        <w:t>When you are finished, click the green “Submit Final Audit Report” button at the top right of the Interrogation Room screen.</w:t>
      </w:r>
    </w:p>
    <w:p w14:paraId="123024CE" w14:textId="77777777" w:rsidR="000E35A8" w:rsidRPr="004546A2" w:rsidRDefault="000E35A8" w:rsidP="004546A2"/>
    <w:sectPr w:rsidR="000E35A8" w:rsidRPr="0045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A03"/>
    <w:multiLevelType w:val="multilevel"/>
    <w:tmpl w:val="831C4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77B82"/>
    <w:multiLevelType w:val="multilevel"/>
    <w:tmpl w:val="DFCE6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E94259"/>
    <w:multiLevelType w:val="multilevel"/>
    <w:tmpl w:val="26785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D816EC"/>
    <w:multiLevelType w:val="multilevel"/>
    <w:tmpl w:val="0860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561FD"/>
    <w:multiLevelType w:val="multilevel"/>
    <w:tmpl w:val="BF5E2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174D41"/>
    <w:multiLevelType w:val="multilevel"/>
    <w:tmpl w:val="F54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25E45"/>
    <w:multiLevelType w:val="multilevel"/>
    <w:tmpl w:val="9C3AC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BF68FD"/>
    <w:multiLevelType w:val="multilevel"/>
    <w:tmpl w:val="192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632749">
    <w:abstractNumId w:val="6"/>
  </w:num>
  <w:num w:numId="2" w16cid:durableId="1583832441">
    <w:abstractNumId w:val="3"/>
  </w:num>
  <w:num w:numId="3" w16cid:durableId="158620681">
    <w:abstractNumId w:val="5"/>
  </w:num>
  <w:num w:numId="4" w16cid:durableId="2143619688">
    <w:abstractNumId w:val="1"/>
  </w:num>
  <w:num w:numId="5" w16cid:durableId="1329551527">
    <w:abstractNumId w:val="7"/>
  </w:num>
  <w:num w:numId="6" w16cid:durableId="1054087970">
    <w:abstractNumId w:val="4"/>
  </w:num>
  <w:num w:numId="7" w16cid:durableId="648903841">
    <w:abstractNumId w:val="2"/>
  </w:num>
  <w:num w:numId="8" w16cid:durableId="99807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C"/>
    <w:rsid w:val="000E35A8"/>
    <w:rsid w:val="00383EA0"/>
    <w:rsid w:val="004546A2"/>
    <w:rsid w:val="00774A30"/>
    <w:rsid w:val="007D203B"/>
    <w:rsid w:val="00B35F60"/>
    <w:rsid w:val="00E24FB8"/>
    <w:rsid w:val="00F0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00D2"/>
  <w15:chartTrackingRefBased/>
  <w15:docId w15:val="{260A1827-42CB-4961-8EDD-345E5932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6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06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6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06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06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06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06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06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6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06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6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06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06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06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06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06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064C"/>
    <w:pPr>
      <w:spacing w:before="160"/>
      <w:jc w:val="center"/>
    </w:pPr>
    <w:rPr>
      <w:i/>
      <w:iCs/>
      <w:color w:val="404040" w:themeColor="text1" w:themeTint="BF"/>
    </w:rPr>
  </w:style>
  <w:style w:type="character" w:customStyle="1" w:styleId="QuoteChar">
    <w:name w:val="Quote Char"/>
    <w:basedOn w:val="DefaultParagraphFont"/>
    <w:link w:val="Quote"/>
    <w:uiPriority w:val="29"/>
    <w:rsid w:val="00F0064C"/>
    <w:rPr>
      <w:i/>
      <w:iCs/>
      <w:color w:val="404040" w:themeColor="text1" w:themeTint="BF"/>
    </w:rPr>
  </w:style>
  <w:style w:type="paragraph" w:styleId="ListParagraph">
    <w:name w:val="List Paragraph"/>
    <w:basedOn w:val="Normal"/>
    <w:uiPriority w:val="34"/>
    <w:qFormat/>
    <w:rsid w:val="00F0064C"/>
    <w:pPr>
      <w:ind w:left="720"/>
      <w:contextualSpacing/>
    </w:pPr>
  </w:style>
  <w:style w:type="character" w:styleId="IntenseEmphasis">
    <w:name w:val="Intense Emphasis"/>
    <w:basedOn w:val="DefaultParagraphFont"/>
    <w:uiPriority w:val="21"/>
    <w:qFormat/>
    <w:rsid w:val="00F0064C"/>
    <w:rPr>
      <w:i/>
      <w:iCs/>
      <w:color w:val="2F5496" w:themeColor="accent1" w:themeShade="BF"/>
    </w:rPr>
  </w:style>
  <w:style w:type="paragraph" w:styleId="IntenseQuote">
    <w:name w:val="Intense Quote"/>
    <w:basedOn w:val="Normal"/>
    <w:next w:val="Normal"/>
    <w:link w:val="IntenseQuoteChar"/>
    <w:uiPriority w:val="30"/>
    <w:qFormat/>
    <w:rsid w:val="00F006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64C"/>
    <w:rPr>
      <w:i/>
      <w:iCs/>
      <w:color w:val="2F5496" w:themeColor="accent1" w:themeShade="BF"/>
    </w:rPr>
  </w:style>
  <w:style w:type="character" w:styleId="IntenseReference">
    <w:name w:val="Intense Reference"/>
    <w:basedOn w:val="DefaultParagraphFont"/>
    <w:uiPriority w:val="32"/>
    <w:qFormat/>
    <w:rsid w:val="00F0064C"/>
    <w:rPr>
      <w:b/>
      <w:bCs/>
      <w:smallCaps/>
      <w:color w:val="2F5496" w:themeColor="accent1" w:themeShade="BF"/>
      <w:spacing w:val="5"/>
    </w:rPr>
  </w:style>
  <w:style w:type="paragraph" w:styleId="NormalWeb">
    <w:name w:val="Normal (Web)"/>
    <w:basedOn w:val="Normal"/>
    <w:uiPriority w:val="99"/>
    <w:semiHidden/>
    <w:unhideWhenUsed/>
    <w:rsid w:val="00F0064C"/>
    <w:pPr>
      <w:spacing w:before="100" w:beforeAutospacing="1" w:after="100" w:afterAutospacing="1" w:line="240" w:lineRule="auto"/>
    </w:pPr>
    <w:rPr>
      <w:rFonts w:eastAsia="Times New Roman"/>
      <w:kern w:val="0"/>
      <w14:ligatures w14:val="none"/>
    </w:rPr>
  </w:style>
  <w:style w:type="character" w:styleId="HTMLCode">
    <w:name w:val="HTML Code"/>
    <w:basedOn w:val="DefaultParagraphFont"/>
    <w:uiPriority w:val="99"/>
    <w:semiHidden/>
    <w:unhideWhenUsed/>
    <w:rsid w:val="00F006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Rasso</dc:creator>
  <cp:keywords/>
  <dc:description/>
  <cp:lastModifiedBy>Jason Rasso</cp:lastModifiedBy>
  <cp:revision>4</cp:revision>
  <dcterms:created xsi:type="dcterms:W3CDTF">2026-06-08T14:36:00Z</dcterms:created>
  <dcterms:modified xsi:type="dcterms:W3CDTF">2026-06-10T17:57:00Z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ba38050e-ff85-4cfe-8c30-1e72a45f8b5f</vt:lpwstr>
  </property>
</Properties>
</file>